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1AB" w:rsidRPr="000659BA" w:rsidRDefault="000078B1" w:rsidP="001551AB">
      <w:pPr>
        <w:jc w:val="center"/>
        <w:rPr>
          <w:rFonts w:ascii="游ゴシック" w:eastAsia="游ゴシック" w:hAnsi="游ゴシック"/>
          <w:b/>
          <w:sz w:val="40"/>
          <w:szCs w:val="40"/>
        </w:rPr>
      </w:pPr>
      <w:r w:rsidRPr="000659BA">
        <w:rPr>
          <w:rFonts w:ascii="游ゴシック" w:eastAsia="游ゴシック" w:hAnsi="游ゴシック" w:hint="eastAsia"/>
          <w:b/>
          <w:sz w:val="40"/>
          <w:szCs w:val="40"/>
        </w:rPr>
        <w:t>地域密着型サービスの利用について</w:t>
      </w:r>
    </w:p>
    <w:p w:rsidR="001551AB" w:rsidRPr="000659BA" w:rsidRDefault="001551AB" w:rsidP="001551AB">
      <w:pPr>
        <w:pStyle w:val="aa"/>
        <w:rPr>
          <w:rFonts w:ascii="游ゴシック" w:eastAsia="游ゴシック" w:hAnsi="游ゴシック"/>
        </w:rPr>
      </w:pPr>
    </w:p>
    <w:p w:rsidR="000659BA" w:rsidRPr="000659BA" w:rsidRDefault="006949C1" w:rsidP="000659BA">
      <w:pPr>
        <w:pStyle w:val="1"/>
        <w:rPr>
          <w:rFonts w:ascii="游ゴシック" w:eastAsia="游ゴシック" w:hAnsi="游ゴシック" w:hint="eastAsia"/>
          <w:b/>
          <w:sz w:val="24"/>
          <w:szCs w:val="24"/>
        </w:rPr>
      </w:pPr>
      <w:r w:rsidRPr="000659BA">
        <w:rPr>
          <w:rFonts w:ascii="游ゴシック" w:eastAsia="游ゴシック" w:hAnsi="游ゴシック" w:hint="eastAsia"/>
          <w:b/>
          <w:sz w:val="24"/>
          <w:szCs w:val="24"/>
        </w:rPr>
        <w:t>・</w:t>
      </w:r>
      <w:r w:rsidR="000078B1" w:rsidRPr="000659BA">
        <w:rPr>
          <w:rFonts w:ascii="游ゴシック" w:eastAsia="游ゴシック" w:hAnsi="游ゴシック" w:hint="eastAsia"/>
          <w:b/>
          <w:sz w:val="24"/>
          <w:szCs w:val="24"/>
        </w:rPr>
        <w:t>地域密着型サービス事業所の区域外利用について</w:t>
      </w:r>
    </w:p>
    <w:p w:rsidR="000078B1" w:rsidRPr="000659BA" w:rsidRDefault="00F70512" w:rsidP="000659BA">
      <w:pPr>
        <w:pStyle w:val="2"/>
        <w:rPr>
          <w:rFonts w:ascii="游ゴシック" w:eastAsia="游ゴシック" w:hAnsi="游ゴシック"/>
        </w:rPr>
      </w:pPr>
      <w:r w:rsidRPr="000659BA">
        <w:rPr>
          <w:rFonts w:ascii="游ゴシック" w:eastAsia="游ゴシック" w:hAnsi="游ゴシック" w:hint="eastAsia"/>
        </w:rPr>
        <w:t>１.</w:t>
      </w:r>
      <w:r w:rsidR="000078B1" w:rsidRPr="000659BA">
        <w:rPr>
          <w:rFonts w:ascii="游ゴシック" w:eastAsia="游ゴシック" w:hAnsi="游ゴシック" w:hint="eastAsia"/>
        </w:rPr>
        <w:t>地域密着型サービスの基本原則</w:t>
      </w:r>
    </w:p>
    <w:p w:rsidR="004A0035" w:rsidRPr="000659BA" w:rsidRDefault="000078B1" w:rsidP="006949C1">
      <w:pPr>
        <w:pStyle w:val="aa"/>
        <w:ind w:firstLineChars="100" w:firstLine="200"/>
        <w:rPr>
          <w:rFonts w:ascii="游ゴシック" w:eastAsia="游ゴシック" w:hAnsi="游ゴシック"/>
        </w:rPr>
      </w:pPr>
      <w:r w:rsidRPr="000659BA">
        <w:rPr>
          <w:rFonts w:ascii="游ゴシック" w:eastAsia="游ゴシック" w:hAnsi="游ゴシック" w:hint="eastAsia"/>
        </w:rPr>
        <w:t>地域密着型サービスは、要介護者等が住み慣れた地域で生活を続けられるように、地域の特性に応じ</w:t>
      </w:r>
      <w:r w:rsidR="004A0035" w:rsidRPr="000659BA">
        <w:rPr>
          <w:rFonts w:ascii="游ゴシック" w:eastAsia="游ゴシック" w:hAnsi="游ゴシック" w:hint="eastAsia"/>
        </w:rPr>
        <w:t>て</w:t>
      </w:r>
      <w:r w:rsidRPr="000659BA">
        <w:rPr>
          <w:rFonts w:ascii="游ゴシック" w:eastAsia="游ゴシック" w:hAnsi="游ゴシック" w:hint="eastAsia"/>
        </w:rPr>
        <w:t>柔軟な体制で提供されるサービスです。そのため、原則として事業所が所在する市町村の被保険者のみが利用可能となります。</w:t>
      </w:r>
    </w:p>
    <w:p w:rsidR="006949C1" w:rsidRPr="000659BA" w:rsidRDefault="006937DB" w:rsidP="001551AB">
      <w:pPr>
        <w:pStyle w:val="aa"/>
        <w:rPr>
          <w:rFonts w:ascii="游ゴシック" w:eastAsia="游ゴシック" w:hAnsi="游ゴシック"/>
        </w:rPr>
      </w:pPr>
      <w:r w:rsidRPr="000659BA">
        <w:rPr>
          <w:rFonts w:ascii="游ゴシック" w:eastAsia="游ゴシック" w:hAnsi="游ゴシック" w:hint="eastAsia"/>
        </w:rPr>
        <w:t xml:space="preserve">　</w:t>
      </w:r>
      <w:r w:rsidR="000078B1" w:rsidRPr="000659BA">
        <w:rPr>
          <w:rFonts w:ascii="游ゴシック" w:eastAsia="游ゴシック" w:hAnsi="游ゴシック" w:hint="eastAsia"/>
        </w:rPr>
        <w:t>ただし、特別な事情等がある場合にかぎり、特例として</w:t>
      </w:r>
      <w:r w:rsidR="004A0035" w:rsidRPr="000659BA">
        <w:rPr>
          <w:rFonts w:ascii="游ゴシック" w:eastAsia="游ゴシック" w:hAnsi="游ゴシック" w:hint="eastAsia"/>
        </w:rPr>
        <w:t>事業所が所在する市町村長の同意により、他市町村の被保険者の利用が可能になります。</w:t>
      </w:r>
      <w:r w:rsidR="006C00DF" w:rsidRPr="000659BA">
        <w:rPr>
          <w:rFonts w:ascii="游ゴシック" w:eastAsia="游ゴシック" w:hAnsi="游ゴシック" w:hint="eastAsia"/>
        </w:rPr>
        <w:t>ふじみ野市の被保険者が市外の地域密着型サービスの利用を希望する</w:t>
      </w:r>
      <w:r w:rsidR="001551AB" w:rsidRPr="000659BA">
        <w:rPr>
          <w:rFonts w:ascii="游ゴシック" w:eastAsia="游ゴシック" w:hAnsi="游ゴシック" w:hint="eastAsia"/>
        </w:rPr>
        <w:t>場合は、</w:t>
      </w:r>
      <w:r w:rsidR="006C00DF" w:rsidRPr="000659BA">
        <w:rPr>
          <w:rFonts w:ascii="游ゴシック" w:eastAsia="游ゴシック" w:hAnsi="游ゴシック" w:hint="eastAsia"/>
        </w:rPr>
        <w:t>「</w:t>
      </w:r>
      <w:r w:rsidRPr="000659BA">
        <w:rPr>
          <w:rFonts w:ascii="游ゴシック" w:eastAsia="游ゴシック" w:hAnsi="游ゴシック" w:hint="eastAsia"/>
          <w:b/>
          <w:u w:val="dotted"/>
        </w:rPr>
        <w:t>他市町村</w:t>
      </w:r>
      <w:r w:rsidRPr="000659BA">
        <w:rPr>
          <w:rFonts w:ascii="游ゴシック" w:eastAsia="游ゴシック" w:hAnsi="游ゴシック"/>
          <w:b/>
          <w:u w:val="dotted"/>
        </w:rPr>
        <w:t>地域密着型サービス利用に</w:t>
      </w:r>
      <w:r w:rsidRPr="000659BA">
        <w:rPr>
          <w:rFonts w:ascii="游ゴシック" w:eastAsia="游ゴシック" w:hAnsi="游ゴシック" w:hint="eastAsia"/>
          <w:b/>
          <w:u w:val="dotted"/>
        </w:rPr>
        <w:t>関する</w:t>
      </w:r>
      <w:r w:rsidRPr="000659BA">
        <w:rPr>
          <w:rFonts w:ascii="游ゴシック" w:eastAsia="游ゴシック" w:hAnsi="游ゴシック"/>
          <w:b/>
          <w:u w:val="dotted"/>
        </w:rPr>
        <w:t>理由書</w:t>
      </w:r>
      <w:r w:rsidR="006C00DF" w:rsidRPr="000659BA">
        <w:rPr>
          <w:rFonts w:ascii="游ゴシック" w:eastAsia="游ゴシック" w:hAnsi="游ゴシック" w:hint="eastAsia"/>
        </w:rPr>
        <w:t>」を提出してください。</w:t>
      </w:r>
    </w:p>
    <w:p w:rsidR="006949C1" w:rsidRPr="000659BA" w:rsidRDefault="006949C1" w:rsidP="006949C1">
      <w:pPr>
        <w:pStyle w:val="aa"/>
        <w:ind w:leftChars="100" w:left="400" w:hangingChars="100" w:hanging="200"/>
        <w:rPr>
          <w:rFonts w:ascii="游ゴシック" w:eastAsia="游ゴシック" w:hAnsi="游ゴシック"/>
        </w:rPr>
      </w:pPr>
      <w:r w:rsidRPr="000659BA">
        <w:rPr>
          <w:rFonts w:ascii="游ゴシック" w:eastAsia="游ゴシック" w:hAnsi="游ゴシック" w:hint="eastAsia"/>
        </w:rPr>
        <w:t>＊ふじみ野市の被保険者が</w:t>
      </w:r>
      <w:r w:rsidRPr="000659BA">
        <w:rPr>
          <w:rFonts w:ascii="游ゴシック" w:eastAsia="游ゴシック" w:hAnsi="游ゴシック"/>
        </w:rPr>
        <w:t>A</w:t>
      </w:r>
      <w:r w:rsidRPr="000659BA">
        <w:rPr>
          <w:rFonts w:ascii="游ゴシック" w:eastAsia="游ゴシック" w:hAnsi="游ゴシック" w:hint="eastAsia"/>
        </w:rPr>
        <w:t>市</w:t>
      </w:r>
      <w:r w:rsidRPr="000659BA">
        <w:rPr>
          <w:rFonts w:ascii="游ゴシック" w:eastAsia="游ゴシック" w:hAnsi="游ゴシック"/>
        </w:rPr>
        <w:t>の地域密着型サービスを利用したいときは、A</w:t>
      </w:r>
      <w:r w:rsidRPr="000659BA">
        <w:rPr>
          <w:rFonts w:ascii="游ゴシック" w:eastAsia="游ゴシック" w:hAnsi="游ゴシック" w:hint="eastAsia"/>
        </w:rPr>
        <w:t>市</w:t>
      </w:r>
      <w:r w:rsidRPr="000659BA">
        <w:rPr>
          <w:rFonts w:ascii="游ゴシック" w:eastAsia="游ゴシック" w:hAnsi="游ゴシック"/>
        </w:rPr>
        <w:t>長の同意が必要です。</w:t>
      </w:r>
    </w:p>
    <w:p w:rsidR="006949C1" w:rsidRPr="000659BA" w:rsidRDefault="006949C1" w:rsidP="006949C1">
      <w:pPr>
        <w:pStyle w:val="aa"/>
        <w:ind w:leftChars="100" w:left="400" w:hangingChars="100" w:hanging="200"/>
        <w:rPr>
          <w:rFonts w:ascii="游ゴシック" w:eastAsia="游ゴシック" w:hAnsi="游ゴシック"/>
        </w:rPr>
      </w:pPr>
      <w:r w:rsidRPr="000659BA">
        <w:rPr>
          <w:rFonts w:ascii="游ゴシック" w:eastAsia="游ゴシック" w:hAnsi="游ゴシック" w:hint="eastAsia"/>
        </w:rPr>
        <w:t>＊</w:t>
      </w:r>
      <w:r w:rsidRPr="000659BA">
        <w:rPr>
          <w:rFonts w:ascii="游ゴシック" w:eastAsia="游ゴシック" w:hAnsi="游ゴシック"/>
        </w:rPr>
        <w:t>A</w:t>
      </w:r>
      <w:r w:rsidRPr="000659BA">
        <w:rPr>
          <w:rFonts w:ascii="游ゴシック" w:eastAsia="游ゴシック" w:hAnsi="游ゴシック" w:hint="eastAsia"/>
        </w:rPr>
        <w:t>市</w:t>
      </w:r>
      <w:r w:rsidRPr="000659BA">
        <w:rPr>
          <w:rFonts w:ascii="游ゴシック" w:eastAsia="游ゴシック" w:hAnsi="游ゴシック"/>
        </w:rPr>
        <w:t>の被保険者が</w:t>
      </w:r>
      <w:r w:rsidRPr="000659BA">
        <w:rPr>
          <w:rFonts w:ascii="游ゴシック" w:eastAsia="游ゴシック" w:hAnsi="游ゴシック" w:hint="eastAsia"/>
        </w:rPr>
        <w:t>ふじみ野</w:t>
      </w:r>
      <w:r w:rsidRPr="000659BA">
        <w:rPr>
          <w:rFonts w:ascii="游ゴシック" w:eastAsia="游ゴシック" w:hAnsi="游ゴシック"/>
        </w:rPr>
        <w:t>市の地域密着型サービスを利用したいときは、</w:t>
      </w:r>
      <w:r w:rsidRPr="000659BA">
        <w:rPr>
          <w:rFonts w:ascii="游ゴシック" w:eastAsia="游ゴシック" w:hAnsi="游ゴシック" w:hint="eastAsia"/>
        </w:rPr>
        <w:t>ふじみ野</w:t>
      </w:r>
      <w:r w:rsidRPr="000659BA">
        <w:rPr>
          <w:rFonts w:ascii="游ゴシック" w:eastAsia="游ゴシック" w:hAnsi="游ゴシック"/>
        </w:rPr>
        <w:t>市長の同意が必要です。</w:t>
      </w:r>
    </w:p>
    <w:p w:rsidR="006949C1" w:rsidRPr="000659BA" w:rsidRDefault="006949C1" w:rsidP="006949C1">
      <w:pPr>
        <w:pStyle w:val="aa"/>
        <w:ind w:leftChars="100" w:left="400" w:hangingChars="100" w:hanging="200"/>
        <w:rPr>
          <w:rFonts w:ascii="游ゴシック" w:eastAsia="游ゴシック" w:hAnsi="游ゴシック"/>
        </w:rPr>
      </w:pPr>
    </w:p>
    <w:p w:rsidR="001551AB" w:rsidRPr="000659BA" w:rsidRDefault="001551AB" w:rsidP="006949C1">
      <w:pPr>
        <w:pStyle w:val="aa"/>
        <w:ind w:leftChars="100" w:left="400" w:hangingChars="100" w:hanging="200"/>
        <w:rPr>
          <w:rFonts w:ascii="游ゴシック" w:eastAsia="游ゴシック" w:hAnsi="游ゴシック"/>
        </w:rPr>
      </w:pPr>
    </w:p>
    <w:p w:rsidR="004A0035" w:rsidRPr="000659BA" w:rsidRDefault="006949C1" w:rsidP="000659BA">
      <w:pPr>
        <w:pStyle w:val="2"/>
        <w:rPr>
          <w:rFonts w:ascii="游ゴシック" w:eastAsia="游ゴシック" w:hAnsi="游ゴシック"/>
          <w:u w:color="000000" w:themeColor="text1"/>
        </w:rPr>
      </w:pPr>
      <w:r w:rsidRPr="000659BA">
        <w:rPr>
          <w:rFonts w:ascii="游ゴシック" w:eastAsia="游ゴシック" w:hAnsi="游ゴシック" w:hint="eastAsia"/>
          <w:u w:color="000000" w:themeColor="text1"/>
        </w:rPr>
        <w:t>２.</w:t>
      </w:r>
      <w:r w:rsidR="004A0035" w:rsidRPr="000659BA">
        <w:rPr>
          <w:rFonts w:ascii="游ゴシック" w:eastAsia="游ゴシック" w:hAnsi="游ゴシック" w:hint="eastAsia"/>
          <w:b/>
          <w:u w:color="000000" w:themeColor="text1"/>
        </w:rPr>
        <w:t>市外</w:t>
      </w:r>
      <w:r w:rsidR="004A0035" w:rsidRPr="000659BA">
        <w:rPr>
          <w:rFonts w:ascii="游ゴシック" w:eastAsia="游ゴシック" w:hAnsi="游ゴシック" w:hint="eastAsia"/>
          <w:u w:color="000000" w:themeColor="text1"/>
        </w:rPr>
        <w:t>の地域密着型サービス事業所の</w:t>
      </w:r>
      <w:r w:rsidR="00736228" w:rsidRPr="000659BA">
        <w:rPr>
          <w:rFonts w:ascii="游ゴシック" w:eastAsia="游ゴシック" w:hAnsi="游ゴシック" w:hint="eastAsia"/>
          <w:u w:color="000000" w:themeColor="text1"/>
        </w:rPr>
        <w:t>指定</w:t>
      </w:r>
      <w:r w:rsidR="004A0035" w:rsidRPr="000659BA">
        <w:rPr>
          <w:rFonts w:ascii="游ゴシック" w:eastAsia="游ゴシック" w:hAnsi="游ゴシック" w:hint="eastAsia"/>
          <w:u w:color="000000" w:themeColor="text1"/>
        </w:rPr>
        <w:t>要件</w:t>
      </w:r>
    </w:p>
    <w:p w:rsidR="000D3D5D" w:rsidRPr="000659BA" w:rsidRDefault="000D3D5D" w:rsidP="006949C1">
      <w:pPr>
        <w:pStyle w:val="aa"/>
        <w:rPr>
          <w:rFonts w:ascii="游ゴシック" w:eastAsia="游ゴシック" w:hAnsi="游ゴシック"/>
          <w:u w:val="single" w:color="A8D08D" w:themeColor="accent6" w:themeTint="99"/>
        </w:rPr>
      </w:pPr>
      <w:r w:rsidRPr="000659BA">
        <w:rPr>
          <w:rFonts w:ascii="游ゴシック" w:eastAsia="游ゴシック" w:hAnsi="游ゴシック" w:hint="eastAsia"/>
        </w:rPr>
        <w:t>次の⑴、⑵</w:t>
      </w:r>
      <w:r w:rsidRPr="000659BA">
        <w:rPr>
          <w:rFonts w:ascii="游ゴシック" w:eastAsia="游ゴシック" w:hAnsi="游ゴシック" w:hint="eastAsia"/>
          <w:u w:val="dotted"/>
        </w:rPr>
        <w:t>いずれにも</w:t>
      </w:r>
      <w:r w:rsidRPr="000659BA">
        <w:rPr>
          <w:rFonts w:ascii="游ゴシック" w:eastAsia="游ゴシック" w:hAnsi="游ゴシック" w:hint="eastAsia"/>
        </w:rPr>
        <w:t>該当する場合に指定の手続きを行う</w:t>
      </w:r>
      <w:r w:rsidRPr="000659BA">
        <w:rPr>
          <w:rFonts w:ascii="游ゴシック" w:eastAsia="游ゴシック" w:hAnsi="游ゴシック" w:hint="eastAsia"/>
          <w:u w:color="A8D08D" w:themeColor="accent6" w:themeTint="99"/>
        </w:rPr>
        <w:t>。</w:t>
      </w:r>
    </w:p>
    <w:p w:rsidR="004A0035" w:rsidRPr="000659BA" w:rsidRDefault="00CA22CB" w:rsidP="00CA22CB">
      <w:pPr>
        <w:pStyle w:val="aa"/>
        <w:numPr>
          <w:ilvl w:val="0"/>
          <w:numId w:val="3"/>
        </w:numPr>
        <w:ind w:hanging="218"/>
        <w:rPr>
          <w:rFonts w:ascii="游ゴシック" w:eastAsia="游ゴシック" w:hAnsi="游ゴシック"/>
        </w:rPr>
      </w:pPr>
      <w:r w:rsidRPr="000659BA">
        <w:rPr>
          <w:rFonts w:ascii="游ゴシック" w:eastAsia="游ゴシック" w:hAnsi="游ゴシック" w:hint="eastAsia"/>
        </w:rPr>
        <w:t xml:space="preserve">　</w:t>
      </w:r>
      <w:r w:rsidR="00E80A1B" w:rsidRPr="000659BA">
        <w:rPr>
          <w:rFonts w:ascii="游ゴシック" w:eastAsia="游ゴシック" w:hAnsi="游ゴシック" w:hint="eastAsia"/>
        </w:rPr>
        <w:t>事業所所在地の市町村長の同意があること。</w:t>
      </w:r>
    </w:p>
    <w:p w:rsidR="00E80A1B" w:rsidRPr="000659BA" w:rsidRDefault="00CA22CB" w:rsidP="00CA22CB">
      <w:pPr>
        <w:pStyle w:val="aa"/>
        <w:numPr>
          <w:ilvl w:val="0"/>
          <w:numId w:val="3"/>
        </w:numPr>
        <w:ind w:hanging="218"/>
        <w:rPr>
          <w:rFonts w:ascii="游ゴシック" w:eastAsia="游ゴシック" w:hAnsi="游ゴシック"/>
        </w:rPr>
      </w:pPr>
      <w:r w:rsidRPr="000659BA">
        <w:rPr>
          <w:rFonts w:ascii="游ゴシック" w:eastAsia="游ゴシック" w:hAnsi="游ゴシック" w:hint="eastAsia"/>
        </w:rPr>
        <w:t xml:space="preserve">　</w:t>
      </w:r>
      <w:r w:rsidR="00736228" w:rsidRPr="000659BA">
        <w:rPr>
          <w:rFonts w:ascii="游ゴシック" w:eastAsia="游ゴシック" w:hAnsi="游ゴシック" w:hint="eastAsia"/>
        </w:rPr>
        <w:t>利用希望者が</w:t>
      </w:r>
      <w:r w:rsidR="00E80A1B" w:rsidRPr="000659BA">
        <w:rPr>
          <w:rFonts w:ascii="游ゴシック" w:eastAsia="游ゴシック" w:hAnsi="游ゴシック"/>
        </w:rPr>
        <w:t>次の</w:t>
      </w:r>
      <w:r w:rsidR="00E80A1B" w:rsidRPr="000659BA">
        <w:rPr>
          <w:rFonts w:ascii="游ゴシック" w:eastAsia="游ゴシック" w:hAnsi="游ゴシック"/>
          <w:u w:val="dotted"/>
        </w:rPr>
        <w:t>いずれかに</w:t>
      </w:r>
      <w:r w:rsidR="00E80A1B" w:rsidRPr="000659BA">
        <w:rPr>
          <w:rFonts w:ascii="游ゴシック" w:eastAsia="游ゴシック" w:hAnsi="游ゴシック"/>
        </w:rPr>
        <w:t>該当すること。</w:t>
      </w:r>
    </w:p>
    <w:p w:rsidR="00E80A1B" w:rsidRPr="000659BA" w:rsidRDefault="00E80A1B" w:rsidP="00CE2E95">
      <w:pPr>
        <w:pStyle w:val="aa"/>
        <w:numPr>
          <w:ilvl w:val="2"/>
          <w:numId w:val="2"/>
        </w:numPr>
        <w:rPr>
          <w:rFonts w:ascii="游ゴシック" w:eastAsia="游ゴシック" w:hAnsi="游ゴシック"/>
        </w:rPr>
      </w:pPr>
      <w:r w:rsidRPr="000659BA">
        <w:rPr>
          <w:rFonts w:ascii="游ゴシック" w:eastAsia="游ゴシック" w:hAnsi="游ゴシック"/>
        </w:rPr>
        <w:t>市内に同</w:t>
      </w:r>
      <w:r w:rsidR="00736228" w:rsidRPr="000659BA">
        <w:rPr>
          <w:rFonts w:ascii="游ゴシック" w:eastAsia="游ゴシック" w:hAnsi="游ゴシック" w:hint="eastAsia"/>
        </w:rPr>
        <w:t>種</w:t>
      </w:r>
      <w:r w:rsidRPr="000659BA">
        <w:rPr>
          <w:rFonts w:ascii="游ゴシック" w:eastAsia="游ゴシック" w:hAnsi="游ゴシック"/>
        </w:rPr>
        <w:t>の事業所が存在しない、又は定員の空きがないなどの理由によりサービスの提供を受けられないこと。</w:t>
      </w:r>
    </w:p>
    <w:p w:rsidR="00736228" w:rsidRPr="000659BA" w:rsidRDefault="00E80A1B" w:rsidP="001551AB">
      <w:pPr>
        <w:pStyle w:val="aa"/>
        <w:numPr>
          <w:ilvl w:val="2"/>
          <w:numId w:val="2"/>
        </w:numPr>
        <w:rPr>
          <w:rFonts w:ascii="游ゴシック" w:eastAsia="游ゴシック" w:hAnsi="游ゴシック"/>
        </w:rPr>
      </w:pPr>
      <w:r w:rsidRPr="000659BA">
        <w:rPr>
          <w:rFonts w:ascii="游ゴシック" w:eastAsia="游ゴシック" w:hAnsi="游ゴシック"/>
        </w:rPr>
        <w:t>虐待</w:t>
      </w:r>
      <w:r w:rsidRPr="000659BA">
        <w:rPr>
          <w:rFonts w:ascii="游ゴシック" w:eastAsia="游ゴシック" w:hAnsi="游ゴシック" w:hint="eastAsia"/>
        </w:rPr>
        <w:t>からの避難。</w:t>
      </w:r>
    </w:p>
    <w:p w:rsidR="001551AB" w:rsidRPr="000659BA" w:rsidRDefault="001551AB" w:rsidP="001551AB">
      <w:pPr>
        <w:pStyle w:val="aa"/>
        <w:numPr>
          <w:ilvl w:val="2"/>
          <w:numId w:val="2"/>
        </w:numPr>
        <w:rPr>
          <w:rFonts w:ascii="游ゴシック" w:eastAsia="游ゴシック" w:hAnsi="游ゴシック"/>
        </w:rPr>
      </w:pPr>
      <w:r w:rsidRPr="000659BA">
        <w:rPr>
          <w:rFonts w:ascii="游ゴシック" w:eastAsia="游ゴシック" w:hAnsi="游ゴシック" w:hint="eastAsia"/>
        </w:rPr>
        <w:t>その他、①、②と同程度の困難性が認められること。</w:t>
      </w:r>
    </w:p>
    <w:p w:rsidR="001551AB" w:rsidRDefault="001551AB" w:rsidP="001551AB">
      <w:pPr>
        <w:pStyle w:val="aa"/>
        <w:ind w:left="780"/>
        <w:rPr>
          <w:rFonts w:ascii="游ゴシック" w:eastAsia="游ゴシック" w:hAnsi="游ゴシック"/>
        </w:rPr>
      </w:pPr>
    </w:p>
    <w:p w:rsidR="000659BA" w:rsidRPr="000659BA" w:rsidRDefault="000659BA" w:rsidP="001551AB">
      <w:pPr>
        <w:pStyle w:val="aa"/>
        <w:ind w:left="780"/>
        <w:rPr>
          <w:rFonts w:ascii="游ゴシック" w:eastAsia="游ゴシック" w:hAnsi="游ゴシック" w:hint="eastAsia"/>
        </w:rPr>
      </w:pPr>
    </w:p>
    <w:p w:rsidR="00E80A1B" w:rsidRPr="000659BA" w:rsidRDefault="006949C1" w:rsidP="000659BA">
      <w:pPr>
        <w:pStyle w:val="2"/>
        <w:rPr>
          <w:rFonts w:ascii="游ゴシック" w:eastAsia="游ゴシック" w:hAnsi="游ゴシック"/>
        </w:rPr>
      </w:pPr>
      <w:r w:rsidRPr="000659BA">
        <w:rPr>
          <w:rFonts w:ascii="游ゴシック" w:eastAsia="游ゴシック" w:hAnsi="游ゴシック" w:hint="eastAsia"/>
        </w:rPr>
        <w:lastRenderedPageBreak/>
        <w:t>３.</w:t>
      </w:r>
      <w:r w:rsidR="00E80A1B" w:rsidRPr="000659BA">
        <w:rPr>
          <w:rFonts w:ascii="游ゴシック" w:eastAsia="游ゴシック" w:hAnsi="游ゴシック" w:hint="eastAsia"/>
        </w:rPr>
        <w:t>他市町村が</w:t>
      </w:r>
      <w:r w:rsidR="00E80A1B" w:rsidRPr="000659BA">
        <w:rPr>
          <w:rFonts w:ascii="游ゴシック" w:eastAsia="游ゴシック" w:hAnsi="游ゴシック" w:hint="eastAsia"/>
          <w:b/>
        </w:rPr>
        <w:t>市内</w:t>
      </w:r>
      <w:r w:rsidR="00E80A1B" w:rsidRPr="000659BA">
        <w:rPr>
          <w:rFonts w:ascii="游ゴシック" w:eastAsia="游ゴシック" w:hAnsi="游ゴシック" w:hint="eastAsia"/>
        </w:rPr>
        <w:t>の事業所を</w:t>
      </w:r>
      <w:r w:rsidR="000D3D5D" w:rsidRPr="000659BA">
        <w:rPr>
          <w:rFonts w:ascii="游ゴシック" w:eastAsia="游ゴシック" w:hAnsi="游ゴシック" w:hint="eastAsia"/>
        </w:rPr>
        <w:t>指定</w:t>
      </w:r>
      <w:r w:rsidR="00736228" w:rsidRPr="000659BA">
        <w:rPr>
          <w:rFonts w:ascii="游ゴシック" w:eastAsia="游ゴシック" w:hAnsi="游ゴシック" w:hint="eastAsia"/>
        </w:rPr>
        <w:t>する</w:t>
      </w:r>
      <w:r w:rsidR="000D3D5D" w:rsidRPr="000659BA">
        <w:rPr>
          <w:rFonts w:ascii="游ゴシック" w:eastAsia="游ゴシック" w:hAnsi="游ゴシック" w:hint="eastAsia"/>
        </w:rPr>
        <w:t>場合の</w:t>
      </w:r>
      <w:r w:rsidR="00736228" w:rsidRPr="000659BA">
        <w:rPr>
          <w:rFonts w:ascii="游ゴシック" w:eastAsia="游ゴシック" w:hAnsi="游ゴシック" w:hint="eastAsia"/>
        </w:rPr>
        <w:t>同意</w:t>
      </w:r>
      <w:r w:rsidR="000D3D5D" w:rsidRPr="000659BA">
        <w:rPr>
          <w:rFonts w:ascii="游ゴシック" w:eastAsia="游ゴシック" w:hAnsi="游ゴシック" w:hint="eastAsia"/>
        </w:rPr>
        <w:t>要件</w:t>
      </w:r>
    </w:p>
    <w:p w:rsidR="00CA22CB" w:rsidRPr="000659BA" w:rsidRDefault="000D3D5D" w:rsidP="00CA22CB">
      <w:pPr>
        <w:pStyle w:val="aa"/>
        <w:rPr>
          <w:rFonts w:ascii="游ゴシック" w:eastAsia="游ゴシック" w:hAnsi="游ゴシック"/>
        </w:rPr>
      </w:pPr>
      <w:r w:rsidRPr="000659BA">
        <w:rPr>
          <w:rFonts w:ascii="游ゴシック" w:eastAsia="游ゴシック" w:hAnsi="游ゴシック" w:hint="eastAsia"/>
        </w:rPr>
        <w:t>次の</w:t>
      </w:r>
      <w:r w:rsidR="002E1DFA" w:rsidRPr="000659BA">
        <w:rPr>
          <w:rFonts w:ascii="游ゴシック" w:eastAsia="游ゴシック" w:hAnsi="游ゴシック" w:hint="eastAsia"/>
        </w:rPr>
        <w:t>⑴、⑵</w:t>
      </w:r>
      <w:r w:rsidRPr="000659BA">
        <w:rPr>
          <w:rFonts w:ascii="游ゴシック" w:eastAsia="游ゴシック" w:hAnsi="游ゴシック" w:hint="eastAsia"/>
          <w:u w:val="dotted"/>
        </w:rPr>
        <w:t>いずれにも</w:t>
      </w:r>
      <w:r w:rsidRPr="000659BA">
        <w:rPr>
          <w:rFonts w:ascii="游ゴシック" w:eastAsia="游ゴシック" w:hAnsi="游ゴシック" w:hint="eastAsia"/>
        </w:rPr>
        <w:t>該当する場合に同意を行う。</w:t>
      </w:r>
    </w:p>
    <w:p w:rsidR="000D3D5D" w:rsidRPr="000659BA" w:rsidRDefault="000D3D5D" w:rsidP="00CA22CB">
      <w:pPr>
        <w:pStyle w:val="aa"/>
        <w:numPr>
          <w:ilvl w:val="1"/>
          <w:numId w:val="5"/>
        </w:numPr>
        <w:rPr>
          <w:rFonts w:ascii="游ゴシック" w:eastAsia="游ゴシック" w:hAnsi="游ゴシック"/>
        </w:rPr>
      </w:pPr>
      <w:r w:rsidRPr="000659BA">
        <w:rPr>
          <w:rFonts w:ascii="游ゴシック" w:eastAsia="游ゴシック" w:hAnsi="游ゴシック" w:hint="eastAsia"/>
        </w:rPr>
        <w:t>事業所が次の</w:t>
      </w:r>
      <w:r w:rsidRPr="000659BA">
        <w:rPr>
          <w:rFonts w:ascii="游ゴシック" w:eastAsia="游ゴシック" w:hAnsi="游ゴシック" w:hint="eastAsia"/>
          <w:u w:val="dotted"/>
        </w:rPr>
        <w:t>いずれの</w:t>
      </w:r>
      <w:r w:rsidRPr="000659BA">
        <w:rPr>
          <w:rFonts w:ascii="游ゴシック" w:eastAsia="游ゴシック" w:hAnsi="游ゴシック" w:hint="eastAsia"/>
        </w:rPr>
        <w:t>要件も満たしていること。</w:t>
      </w:r>
    </w:p>
    <w:p w:rsidR="000D3D5D" w:rsidRPr="000659BA" w:rsidRDefault="000D3D5D" w:rsidP="00CA22CB">
      <w:pPr>
        <w:pStyle w:val="aa"/>
        <w:numPr>
          <w:ilvl w:val="0"/>
          <w:numId w:val="7"/>
        </w:numPr>
        <w:rPr>
          <w:rFonts w:ascii="游ゴシック" w:eastAsia="游ゴシック" w:hAnsi="游ゴシック"/>
        </w:rPr>
      </w:pPr>
      <w:r w:rsidRPr="000659BA">
        <w:rPr>
          <w:rFonts w:ascii="游ゴシック" w:eastAsia="游ゴシック" w:hAnsi="游ゴシック" w:hint="eastAsia"/>
        </w:rPr>
        <w:t>事業所の開設から１年を経過していること。</w:t>
      </w:r>
    </w:p>
    <w:p w:rsidR="000D3D5D" w:rsidRPr="000659BA" w:rsidRDefault="000D3D5D" w:rsidP="00CA22CB">
      <w:pPr>
        <w:pStyle w:val="aa"/>
        <w:numPr>
          <w:ilvl w:val="0"/>
          <w:numId w:val="7"/>
        </w:numPr>
        <w:rPr>
          <w:rFonts w:ascii="游ゴシック" w:eastAsia="游ゴシック" w:hAnsi="游ゴシック"/>
        </w:rPr>
      </w:pPr>
      <w:r w:rsidRPr="000659BA">
        <w:rPr>
          <w:rFonts w:ascii="游ゴシック" w:eastAsia="游ゴシック" w:hAnsi="游ゴシック" w:hint="eastAsia"/>
        </w:rPr>
        <w:t>利用を希望している待機者のうち</w:t>
      </w:r>
      <w:r w:rsidR="00736228" w:rsidRPr="000659BA">
        <w:rPr>
          <w:rFonts w:ascii="游ゴシック" w:eastAsia="游ゴシック" w:hAnsi="游ゴシック" w:hint="eastAsia"/>
        </w:rPr>
        <w:t>、</w:t>
      </w:r>
      <w:r w:rsidRPr="000659BA">
        <w:rPr>
          <w:rFonts w:ascii="游ゴシック" w:eastAsia="游ゴシック" w:hAnsi="游ゴシック" w:hint="eastAsia"/>
        </w:rPr>
        <w:t>当市の</w:t>
      </w:r>
      <w:r w:rsidR="00736228" w:rsidRPr="000659BA">
        <w:rPr>
          <w:rFonts w:ascii="游ゴシック" w:eastAsia="游ゴシック" w:hAnsi="游ゴシック" w:hint="eastAsia"/>
        </w:rPr>
        <w:t>被</w:t>
      </w:r>
      <w:r w:rsidRPr="000659BA">
        <w:rPr>
          <w:rFonts w:ascii="游ゴシック" w:eastAsia="游ゴシック" w:hAnsi="游ゴシック" w:hint="eastAsia"/>
        </w:rPr>
        <w:t>保険者がいないこと。</w:t>
      </w:r>
    </w:p>
    <w:p w:rsidR="000D3D5D" w:rsidRPr="000659BA" w:rsidRDefault="00057C7D" w:rsidP="00CA22CB">
      <w:pPr>
        <w:pStyle w:val="aa"/>
        <w:numPr>
          <w:ilvl w:val="0"/>
          <w:numId w:val="7"/>
        </w:numPr>
        <w:rPr>
          <w:rFonts w:ascii="游ゴシック" w:eastAsia="游ゴシック" w:hAnsi="游ゴシック"/>
        </w:rPr>
      </w:pPr>
      <w:r w:rsidRPr="000659BA">
        <w:rPr>
          <w:rFonts w:ascii="游ゴシック" w:eastAsia="游ゴシック" w:hAnsi="游ゴシック" w:hint="eastAsia"/>
        </w:rPr>
        <w:t>利用者のうち、他市町村の被保険者の割合が２割以下であること</w:t>
      </w:r>
      <w:r w:rsidR="00736228" w:rsidRPr="000659BA">
        <w:rPr>
          <w:rFonts w:ascii="游ゴシック" w:eastAsia="游ゴシック" w:hAnsi="游ゴシック" w:hint="eastAsia"/>
        </w:rPr>
        <w:t>。</w:t>
      </w:r>
    </w:p>
    <w:p w:rsidR="00736228" w:rsidRPr="000659BA" w:rsidRDefault="00736228" w:rsidP="00CA22CB">
      <w:pPr>
        <w:pStyle w:val="aa"/>
        <w:numPr>
          <w:ilvl w:val="0"/>
          <w:numId w:val="7"/>
        </w:numPr>
        <w:rPr>
          <w:rFonts w:ascii="游ゴシック" w:eastAsia="游ゴシック" w:hAnsi="游ゴシック"/>
        </w:rPr>
      </w:pPr>
      <w:r w:rsidRPr="000659BA">
        <w:rPr>
          <w:rFonts w:ascii="游ゴシック" w:eastAsia="游ゴシック" w:hAnsi="游ゴシック" w:hint="eastAsia"/>
        </w:rPr>
        <w:t>受け入れ後の定員の空きが１名以上あること。</w:t>
      </w:r>
    </w:p>
    <w:p w:rsidR="00057C7D" w:rsidRPr="000659BA" w:rsidRDefault="0052793D" w:rsidP="00CE2E95">
      <w:pPr>
        <w:pStyle w:val="aa"/>
        <w:numPr>
          <w:ilvl w:val="1"/>
          <w:numId w:val="2"/>
        </w:numPr>
        <w:rPr>
          <w:rFonts w:ascii="游ゴシック" w:eastAsia="游ゴシック" w:hAnsi="游ゴシック"/>
        </w:rPr>
      </w:pPr>
      <w:r w:rsidRPr="000659BA">
        <w:rPr>
          <w:rFonts w:ascii="游ゴシック" w:eastAsia="游ゴシック" w:hAnsi="游ゴシック" w:hint="eastAsia"/>
        </w:rPr>
        <w:t>利用希望者が</w:t>
      </w:r>
      <w:r w:rsidR="002E1DFA" w:rsidRPr="000659BA">
        <w:rPr>
          <w:rFonts w:ascii="游ゴシック" w:eastAsia="游ゴシック" w:hAnsi="游ゴシック" w:hint="eastAsia"/>
        </w:rPr>
        <w:t>次の</w:t>
      </w:r>
      <w:r w:rsidR="002E1DFA" w:rsidRPr="000659BA">
        <w:rPr>
          <w:rFonts w:ascii="游ゴシック" w:eastAsia="游ゴシック" w:hAnsi="游ゴシック" w:hint="eastAsia"/>
          <w:u w:val="dotted"/>
        </w:rPr>
        <w:t>いずれか</w:t>
      </w:r>
      <w:r w:rsidR="002E1DFA" w:rsidRPr="000659BA">
        <w:rPr>
          <w:rFonts w:ascii="游ゴシック" w:eastAsia="游ゴシック" w:hAnsi="游ゴシック" w:hint="eastAsia"/>
        </w:rPr>
        <w:t>に該当することにより住所地の事業所を利用することが不可能又は著しく困難であること。</w:t>
      </w:r>
    </w:p>
    <w:p w:rsidR="002E1DFA" w:rsidRPr="000659BA" w:rsidRDefault="002E1DFA" w:rsidP="00CE2E95">
      <w:pPr>
        <w:pStyle w:val="aa"/>
        <w:numPr>
          <w:ilvl w:val="2"/>
          <w:numId w:val="2"/>
        </w:numPr>
        <w:rPr>
          <w:rFonts w:ascii="游ゴシック" w:eastAsia="游ゴシック" w:hAnsi="游ゴシック"/>
        </w:rPr>
      </w:pPr>
      <w:r w:rsidRPr="000659BA">
        <w:rPr>
          <w:rFonts w:ascii="游ゴシック" w:eastAsia="游ゴシック" w:hAnsi="游ゴシック" w:hint="eastAsia"/>
        </w:rPr>
        <w:t>住所地に同種の事業所が存在しない、又は定員の空きがない等の理由によりサービスの提供が受けられないこと。</w:t>
      </w:r>
    </w:p>
    <w:p w:rsidR="002E1DFA" w:rsidRPr="000659BA" w:rsidRDefault="002E1DFA" w:rsidP="00CE2E95">
      <w:pPr>
        <w:pStyle w:val="aa"/>
        <w:numPr>
          <w:ilvl w:val="2"/>
          <w:numId w:val="2"/>
        </w:numPr>
        <w:rPr>
          <w:rFonts w:ascii="游ゴシック" w:eastAsia="游ゴシック" w:hAnsi="游ゴシック"/>
        </w:rPr>
      </w:pPr>
      <w:r w:rsidRPr="000659BA">
        <w:rPr>
          <w:rFonts w:ascii="游ゴシック" w:eastAsia="游ゴシック" w:hAnsi="游ゴシック" w:hint="eastAsia"/>
        </w:rPr>
        <w:t>虐待からの避難。</w:t>
      </w:r>
    </w:p>
    <w:p w:rsidR="002E1DFA" w:rsidRPr="000659BA" w:rsidRDefault="002E1DFA" w:rsidP="00CE2E95">
      <w:pPr>
        <w:pStyle w:val="aa"/>
        <w:numPr>
          <w:ilvl w:val="2"/>
          <w:numId w:val="2"/>
        </w:numPr>
        <w:rPr>
          <w:rFonts w:ascii="游ゴシック" w:eastAsia="游ゴシック" w:hAnsi="游ゴシック"/>
        </w:rPr>
      </w:pPr>
      <w:r w:rsidRPr="000659BA">
        <w:rPr>
          <w:rFonts w:ascii="游ゴシック" w:eastAsia="游ゴシック" w:hAnsi="游ゴシック" w:hint="eastAsia"/>
        </w:rPr>
        <w:t>その他、①、②と同程度の困難性が認められる</w:t>
      </w:r>
      <w:r w:rsidR="00CE2E95" w:rsidRPr="000659BA">
        <w:rPr>
          <w:rFonts w:ascii="游ゴシック" w:eastAsia="游ゴシック" w:hAnsi="游ゴシック" w:hint="eastAsia"/>
        </w:rPr>
        <w:t>こと。</w:t>
      </w:r>
    </w:p>
    <w:p w:rsidR="00CA22CB" w:rsidRPr="000659BA" w:rsidRDefault="00CA22CB" w:rsidP="00CA22CB">
      <w:pPr>
        <w:pStyle w:val="aa"/>
        <w:ind w:left="1200"/>
        <w:rPr>
          <w:rFonts w:ascii="游ゴシック" w:eastAsia="游ゴシック" w:hAnsi="游ゴシック"/>
        </w:rPr>
      </w:pPr>
    </w:p>
    <w:p w:rsidR="001551AB" w:rsidRPr="000659BA" w:rsidRDefault="001551AB" w:rsidP="00CA22CB">
      <w:pPr>
        <w:pStyle w:val="aa"/>
        <w:ind w:left="1200"/>
        <w:rPr>
          <w:rFonts w:ascii="游ゴシック" w:eastAsia="游ゴシック" w:hAnsi="游ゴシック"/>
        </w:rPr>
      </w:pPr>
    </w:p>
    <w:p w:rsidR="00CE2E95" w:rsidRPr="000659BA" w:rsidRDefault="006949C1" w:rsidP="000659BA">
      <w:pPr>
        <w:pStyle w:val="2"/>
        <w:ind w:left="230" w:hangingChars="100" w:hanging="230"/>
        <w:rPr>
          <w:rFonts w:ascii="游ゴシック" w:eastAsia="游ゴシック" w:hAnsi="游ゴシック"/>
          <w:b/>
        </w:rPr>
      </w:pPr>
      <w:r w:rsidRPr="000659BA">
        <w:rPr>
          <w:rFonts w:ascii="游ゴシック" w:eastAsia="游ゴシック" w:hAnsi="游ゴシック" w:hint="eastAsia"/>
        </w:rPr>
        <w:t>４.</w:t>
      </w:r>
      <w:r w:rsidR="00CE2E95" w:rsidRPr="000659BA">
        <w:rPr>
          <w:rFonts w:ascii="游ゴシック" w:eastAsia="游ゴシック" w:hAnsi="游ゴシック" w:hint="eastAsia"/>
        </w:rPr>
        <w:t>他市町村が</w:t>
      </w:r>
      <w:r w:rsidR="00CE2E95" w:rsidRPr="000659BA">
        <w:rPr>
          <w:rFonts w:ascii="游ゴシック" w:eastAsia="游ゴシック" w:hAnsi="游ゴシック" w:hint="eastAsia"/>
          <w:b/>
        </w:rPr>
        <w:t>市内</w:t>
      </w:r>
      <w:r w:rsidR="00CE2E95" w:rsidRPr="000659BA">
        <w:rPr>
          <w:rFonts w:ascii="游ゴシック" w:eastAsia="游ゴシック" w:hAnsi="游ゴシック" w:hint="eastAsia"/>
        </w:rPr>
        <w:t>の</w:t>
      </w:r>
      <w:r w:rsidR="00CE2E95" w:rsidRPr="000659BA">
        <w:rPr>
          <w:rFonts w:ascii="游ゴシック" w:eastAsia="游ゴシック" w:hAnsi="游ゴシック" w:hint="eastAsia"/>
          <w:b/>
        </w:rPr>
        <w:t>地域密着型通所介護事業所</w:t>
      </w:r>
      <w:r w:rsidR="00CE2E95" w:rsidRPr="000659BA">
        <w:rPr>
          <w:rFonts w:ascii="游ゴシック" w:eastAsia="游ゴシック" w:hAnsi="游ゴシック" w:hint="eastAsia"/>
        </w:rPr>
        <w:t>の指定を行う場合の同意要件について</w:t>
      </w:r>
    </w:p>
    <w:p w:rsidR="00CE2E95" w:rsidRPr="000659BA" w:rsidRDefault="00CE2E95" w:rsidP="006949C1">
      <w:pPr>
        <w:pStyle w:val="aa"/>
        <w:rPr>
          <w:rFonts w:ascii="游ゴシック" w:eastAsia="游ゴシック" w:hAnsi="游ゴシック"/>
        </w:rPr>
      </w:pPr>
      <w:r w:rsidRPr="000659BA">
        <w:rPr>
          <w:rFonts w:ascii="游ゴシック" w:eastAsia="游ゴシック" w:hAnsi="游ゴシック" w:hint="eastAsia"/>
        </w:rPr>
        <w:t>次の⑴、⑵</w:t>
      </w:r>
      <w:r w:rsidRPr="000659BA">
        <w:rPr>
          <w:rFonts w:ascii="游ゴシック" w:eastAsia="游ゴシック" w:hAnsi="游ゴシック" w:hint="eastAsia"/>
          <w:u w:val="dotted"/>
        </w:rPr>
        <w:t>いずれにも</w:t>
      </w:r>
      <w:r w:rsidRPr="000659BA">
        <w:rPr>
          <w:rFonts w:ascii="游ゴシック" w:eastAsia="游ゴシック" w:hAnsi="游ゴシック" w:hint="eastAsia"/>
        </w:rPr>
        <w:t>該当する場合に同意を行う。</w:t>
      </w:r>
    </w:p>
    <w:p w:rsidR="00CE2E95" w:rsidRPr="000659BA" w:rsidRDefault="00CE2E95" w:rsidP="00CA22CB">
      <w:pPr>
        <w:pStyle w:val="aa"/>
        <w:numPr>
          <w:ilvl w:val="0"/>
          <w:numId w:val="6"/>
        </w:numPr>
        <w:rPr>
          <w:rFonts w:ascii="游ゴシック" w:eastAsia="游ゴシック" w:hAnsi="游ゴシック"/>
        </w:rPr>
      </w:pPr>
      <w:r w:rsidRPr="000659BA">
        <w:rPr>
          <w:rFonts w:ascii="游ゴシック" w:eastAsia="游ゴシック" w:hAnsi="游ゴシック" w:hint="eastAsia"/>
        </w:rPr>
        <w:t>事業所が次の</w:t>
      </w:r>
      <w:r w:rsidRPr="000659BA">
        <w:rPr>
          <w:rFonts w:ascii="游ゴシック" w:eastAsia="游ゴシック" w:hAnsi="游ゴシック" w:hint="eastAsia"/>
          <w:u w:val="dotted"/>
        </w:rPr>
        <w:t>いずれか</w:t>
      </w:r>
      <w:r w:rsidRPr="000659BA">
        <w:rPr>
          <w:rFonts w:ascii="游ゴシック" w:eastAsia="游ゴシック" w:hAnsi="游ゴシック" w:hint="eastAsia"/>
        </w:rPr>
        <w:t>の要件を満たしていること。</w:t>
      </w:r>
    </w:p>
    <w:p w:rsidR="00CE2E95" w:rsidRPr="000659BA" w:rsidRDefault="00CE2E95" w:rsidP="00CA22CB">
      <w:pPr>
        <w:pStyle w:val="aa"/>
        <w:numPr>
          <w:ilvl w:val="0"/>
          <w:numId w:val="8"/>
        </w:numPr>
        <w:rPr>
          <w:rFonts w:ascii="游ゴシック" w:eastAsia="游ゴシック" w:hAnsi="游ゴシック"/>
        </w:rPr>
      </w:pPr>
      <w:r w:rsidRPr="000659BA">
        <w:rPr>
          <w:rFonts w:ascii="游ゴシック" w:eastAsia="游ゴシック" w:hAnsi="游ゴシック" w:hint="eastAsia"/>
        </w:rPr>
        <w:t>事業所が当該同意を求める自治体と近接する地域に所在し、かつ、市境からの直線距離が概ね１．５キロメートル以内であること。</w:t>
      </w:r>
    </w:p>
    <w:p w:rsidR="00CE2E95" w:rsidRPr="000659BA" w:rsidRDefault="00CE2E95" w:rsidP="001551AB">
      <w:pPr>
        <w:pStyle w:val="aa"/>
        <w:numPr>
          <w:ilvl w:val="0"/>
          <w:numId w:val="8"/>
        </w:numPr>
        <w:rPr>
          <w:rFonts w:ascii="游ゴシック" w:eastAsia="游ゴシック" w:hAnsi="游ゴシック"/>
        </w:rPr>
      </w:pPr>
      <w:r w:rsidRPr="000659BA">
        <w:rPr>
          <w:rFonts w:ascii="游ゴシック" w:eastAsia="游ゴシック" w:hAnsi="游ゴシック" w:hint="eastAsia"/>
        </w:rPr>
        <w:t>利用希望者が要介護の認定を受ける前に、第１号通所事業のサービスを提供していた事業所であること。</w:t>
      </w:r>
    </w:p>
    <w:p w:rsidR="00825C28" w:rsidRPr="000659BA" w:rsidRDefault="003E7BAF" w:rsidP="001551AB">
      <w:pPr>
        <w:pStyle w:val="aa"/>
        <w:numPr>
          <w:ilvl w:val="0"/>
          <w:numId w:val="6"/>
        </w:numPr>
        <w:rPr>
          <w:rFonts w:ascii="游ゴシック" w:eastAsia="游ゴシック" w:hAnsi="游ゴシック"/>
        </w:rPr>
      </w:pPr>
      <w:r w:rsidRPr="000659BA">
        <w:rPr>
          <w:rFonts w:ascii="游ゴシック" w:eastAsia="游ゴシック" w:hAnsi="游ゴシック" w:hint="eastAsia"/>
        </w:rPr>
        <w:t>利用希望者を担当する介護支援専門員が、利用希望者の事業所の利用が短期的なものではなく長期的に必要であると判断していること。</w:t>
      </w:r>
    </w:p>
    <w:p w:rsidR="00825C28" w:rsidRPr="000659BA" w:rsidRDefault="00825C28" w:rsidP="00825C28">
      <w:pPr>
        <w:pStyle w:val="aa"/>
        <w:ind w:left="360"/>
        <w:rPr>
          <w:rFonts w:ascii="游ゴシック" w:eastAsia="游ゴシック" w:hAnsi="游ゴシック"/>
        </w:rPr>
      </w:pPr>
    </w:p>
    <w:p w:rsidR="001551AB" w:rsidRDefault="001551AB" w:rsidP="00825C28">
      <w:pPr>
        <w:pStyle w:val="aa"/>
        <w:ind w:left="360"/>
        <w:rPr>
          <w:rFonts w:ascii="游ゴシック" w:eastAsia="游ゴシック" w:hAnsi="游ゴシック"/>
        </w:rPr>
      </w:pPr>
    </w:p>
    <w:p w:rsidR="000659BA" w:rsidRPr="000659BA" w:rsidRDefault="000659BA" w:rsidP="00825C28">
      <w:pPr>
        <w:pStyle w:val="aa"/>
        <w:ind w:left="360"/>
        <w:rPr>
          <w:rFonts w:ascii="游ゴシック" w:eastAsia="游ゴシック" w:hAnsi="游ゴシック" w:hint="eastAsia"/>
        </w:rPr>
      </w:pPr>
      <w:bookmarkStart w:id="0" w:name="_GoBack"/>
      <w:bookmarkEnd w:id="0"/>
    </w:p>
    <w:p w:rsidR="00825C28" w:rsidRPr="000659BA" w:rsidRDefault="00CA22CB" w:rsidP="000659BA">
      <w:pPr>
        <w:pStyle w:val="1"/>
        <w:rPr>
          <w:rFonts w:ascii="游ゴシック" w:eastAsia="游ゴシック" w:hAnsi="游ゴシック"/>
          <w:b/>
          <w:sz w:val="24"/>
          <w:szCs w:val="24"/>
        </w:rPr>
      </w:pPr>
      <w:r w:rsidRPr="000659BA">
        <w:rPr>
          <w:rFonts w:ascii="游ゴシック" w:eastAsia="游ゴシック" w:hAnsi="游ゴシック" w:hint="eastAsia"/>
          <w:b/>
          <w:sz w:val="24"/>
          <w:szCs w:val="24"/>
        </w:rPr>
        <w:lastRenderedPageBreak/>
        <w:t>・</w:t>
      </w:r>
      <w:r w:rsidR="00825C28" w:rsidRPr="000659BA">
        <w:rPr>
          <w:rFonts w:ascii="游ゴシック" w:eastAsia="游ゴシック" w:hAnsi="游ゴシック" w:hint="eastAsia"/>
          <w:b/>
          <w:sz w:val="24"/>
          <w:szCs w:val="24"/>
        </w:rPr>
        <w:t>地域密着型サービス（施設系）における転入者の利用制限について</w:t>
      </w:r>
    </w:p>
    <w:p w:rsidR="00CE2E95" w:rsidRPr="000659BA" w:rsidRDefault="00DD6299" w:rsidP="002A2626">
      <w:pPr>
        <w:pStyle w:val="aa"/>
        <w:rPr>
          <w:rFonts w:ascii="游ゴシック" w:eastAsia="游ゴシック" w:hAnsi="游ゴシック"/>
        </w:rPr>
      </w:pPr>
      <w:r w:rsidRPr="000659BA">
        <w:rPr>
          <w:rFonts w:ascii="游ゴシック" w:eastAsia="游ゴシック" w:hAnsi="游ゴシック"/>
        </w:rPr>
        <w:t xml:space="preserve">　他市町村</w:t>
      </w:r>
      <w:r w:rsidRPr="000659BA">
        <w:rPr>
          <w:rFonts w:ascii="游ゴシック" w:eastAsia="游ゴシック" w:hAnsi="游ゴシック" w:hint="eastAsia"/>
        </w:rPr>
        <w:t>から</w:t>
      </w:r>
      <w:r w:rsidRPr="000659BA">
        <w:rPr>
          <w:rFonts w:ascii="游ゴシック" w:eastAsia="游ゴシック" w:hAnsi="游ゴシック"/>
        </w:rPr>
        <w:t>転入した者</w:t>
      </w:r>
      <w:r w:rsidRPr="000659BA">
        <w:rPr>
          <w:rFonts w:ascii="游ゴシック" w:eastAsia="游ゴシック" w:hAnsi="游ゴシック" w:hint="eastAsia"/>
        </w:rPr>
        <w:t>のうち、市内に住所を定めた日から</w:t>
      </w:r>
      <w:r w:rsidRPr="000659BA">
        <w:rPr>
          <w:rFonts w:ascii="游ゴシック" w:eastAsia="游ゴシック" w:hAnsi="游ゴシック" w:hint="eastAsia"/>
          <w:b/>
          <w:u w:val="dotted"/>
        </w:rPr>
        <w:t>６か月</w:t>
      </w:r>
      <w:r w:rsidRPr="000659BA">
        <w:rPr>
          <w:rFonts w:ascii="游ゴシック" w:eastAsia="游ゴシック" w:hAnsi="游ゴシック" w:hint="eastAsia"/>
        </w:rPr>
        <w:t>を経過していない者は、市内</w:t>
      </w:r>
      <w:r w:rsidRPr="000659BA">
        <w:rPr>
          <w:rFonts w:ascii="游ゴシック" w:eastAsia="游ゴシック" w:hAnsi="游ゴシック"/>
        </w:rPr>
        <w:t>の</w:t>
      </w:r>
      <w:r w:rsidRPr="000659BA">
        <w:rPr>
          <w:rFonts w:ascii="游ゴシック" w:eastAsia="游ゴシック" w:hAnsi="游ゴシック" w:hint="eastAsia"/>
          <w:u w:val="dotted"/>
        </w:rPr>
        <w:t>（</w:t>
      </w:r>
      <w:r w:rsidRPr="000659BA">
        <w:rPr>
          <w:rFonts w:ascii="游ゴシック" w:eastAsia="游ゴシック" w:hAnsi="游ゴシック"/>
          <w:u w:val="dotted"/>
        </w:rPr>
        <w:t>介護予防</w:t>
      </w:r>
      <w:r w:rsidRPr="000659BA">
        <w:rPr>
          <w:rFonts w:ascii="游ゴシック" w:eastAsia="游ゴシック" w:hAnsi="游ゴシック" w:hint="eastAsia"/>
          <w:u w:val="dotted"/>
        </w:rPr>
        <w:t>）認知症対応型</w:t>
      </w:r>
      <w:r w:rsidRPr="000659BA">
        <w:rPr>
          <w:rFonts w:ascii="游ゴシック" w:eastAsia="游ゴシック" w:hAnsi="游ゴシック"/>
          <w:u w:val="dotted"/>
        </w:rPr>
        <w:t>共同生活介護</w:t>
      </w:r>
      <w:r w:rsidRPr="000659BA">
        <w:rPr>
          <w:rFonts w:ascii="游ゴシック" w:eastAsia="游ゴシック" w:hAnsi="游ゴシック" w:hint="eastAsia"/>
        </w:rPr>
        <w:t>、</w:t>
      </w:r>
      <w:r w:rsidRPr="000659BA">
        <w:rPr>
          <w:rFonts w:ascii="游ゴシック" w:eastAsia="游ゴシック" w:hAnsi="游ゴシック"/>
          <w:u w:val="dotted"/>
        </w:rPr>
        <w:t>地域密着</w:t>
      </w:r>
      <w:r w:rsidRPr="000659BA">
        <w:rPr>
          <w:rFonts w:ascii="游ゴシック" w:eastAsia="游ゴシック" w:hAnsi="游ゴシック" w:hint="eastAsia"/>
          <w:u w:val="dotted"/>
        </w:rPr>
        <w:t>型</w:t>
      </w:r>
      <w:r w:rsidRPr="000659BA">
        <w:rPr>
          <w:rFonts w:ascii="游ゴシック" w:eastAsia="游ゴシック" w:hAnsi="游ゴシック"/>
          <w:u w:val="dotted"/>
        </w:rPr>
        <w:t>介護老人福祉施設入所者生活介護</w:t>
      </w:r>
      <w:r w:rsidRPr="000659BA">
        <w:rPr>
          <w:rFonts w:ascii="游ゴシック" w:eastAsia="游ゴシック" w:hAnsi="游ゴシック" w:hint="eastAsia"/>
        </w:rPr>
        <w:t>を</w:t>
      </w:r>
      <w:r w:rsidRPr="000659BA">
        <w:rPr>
          <w:rFonts w:ascii="游ゴシック" w:eastAsia="游ゴシック" w:hAnsi="游ゴシック"/>
        </w:rPr>
        <w:t>利用</w:t>
      </w:r>
      <w:r w:rsidRPr="000659BA">
        <w:rPr>
          <w:rFonts w:ascii="游ゴシック" w:eastAsia="游ゴシック" w:hAnsi="游ゴシック" w:hint="eastAsia"/>
        </w:rPr>
        <w:t>することはできない</w:t>
      </w:r>
      <w:r w:rsidRPr="000659BA">
        <w:rPr>
          <w:rFonts w:ascii="游ゴシック" w:eastAsia="游ゴシック" w:hAnsi="游ゴシック"/>
        </w:rPr>
        <w:t>。</w:t>
      </w:r>
    </w:p>
    <w:p w:rsidR="001551AB" w:rsidRPr="000659BA" w:rsidRDefault="00DD6299" w:rsidP="001551AB">
      <w:pPr>
        <w:pStyle w:val="aa"/>
        <w:rPr>
          <w:rFonts w:ascii="游ゴシック" w:eastAsia="游ゴシック" w:hAnsi="游ゴシック"/>
        </w:rPr>
      </w:pPr>
      <w:r w:rsidRPr="000659BA">
        <w:rPr>
          <w:rFonts w:ascii="游ゴシック" w:eastAsia="游ゴシック" w:hAnsi="游ゴシック" w:hint="eastAsia"/>
        </w:rPr>
        <w:t>※上記に関わらず、当該</w:t>
      </w:r>
      <w:r w:rsidRPr="000659BA">
        <w:rPr>
          <w:rFonts w:ascii="游ゴシック" w:eastAsia="游ゴシック" w:hAnsi="游ゴシック"/>
        </w:rPr>
        <w:t>サービスの利用が早急に必要</w:t>
      </w:r>
      <w:r w:rsidRPr="000659BA">
        <w:rPr>
          <w:rFonts w:ascii="游ゴシック" w:eastAsia="游ゴシック" w:hAnsi="游ゴシック" w:hint="eastAsia"/>
        </w:rPr>
        <w:t>である</w:t>
      </w:r>
      <w:r w:rsidRPr="000659BA">
        <w:rPr>
          <w:rFonts w:ascii="游ゴシック" w:eastAsia="游ゴシック" w:hAnsi="游ゴシック"/>
        </w:rPr>
        <w:t>と認められる特別な</w:t>
      </w:r>
      <w:r w:rsidRPr="000659BA">
        <w:rPr>
          <w:rFonts w:ascii="游ゴシック" w:eastAsia="游ゴシック" w:hAnsi="游ゴシック" w:hint="eastAsia"/>
        </w:rPr>
        <w:t>事情</w:t>
      </w:r>
      <w:r w:rsidRPr="000659BA">
        <w:rPr>
          <w:rFonts w:ascii="游ゴシック" w:eastAsia="游ゴシック" w:hAnsi="游ゴシック"/>
        </w:rPr>
        <w:t>がある場合は、個別に判断を行うこととする</w:t>
      </w:r>
      <w:r w:rsidRPr="000659BA">
        <w:rPr>
          <w:rFonts w:ascii="游ゴシック" w:eastAsia="游ゴシック" w:hAnsi="游ゴシック" w:hint="eastAsia"/>
        </w:rPr>
        <w:t>。</w:t>
      </w:r>
    </w:p>
    <w:p w:rsidR="001551AB" w:rsidRPr="000659BA" w:rsidRDefault="001551AB" w:rsidP="002A2626">
      <w:pPr>
        <w:pStyle w:val="aa"/>
        <w:rPr>
          <w:rFonts w:ascii="游ゴシック" w:eastAsia="游ゴシック" w:hAnsi="游ゴシック"/>
        </w:rPr>
      </w:pPr>
    </w:p>
    <w:sectPr w:rsidR="001551AB" w:rsidRPr="000659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4AA9"/>
    <w:multiLevelType w:val="hybridMultilevel"/>
    <w:tmpl w:val="442000B2"/>
    <w:lvl w:ilvl="0" w:tplc="EC6ED2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7A97"/>
    <w:multiLevelType w:val="hybridMultilevel"/>
    <w:tmpl w:val="6B9CD414"/>
    <w:lvl w:ilvl="0" w:tplc="D34CCC16">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75ACF"/>
    <w:multiLevelType w:val="hybridMultilevel"/>
    <w:tmpl w:val="1B365640"/>
    <w:lvl w:ilvl="0" w:tplc="32DA1B98">
      <w:start w:val="1"/>
      <w:numFmt w:val="decimalFullWidth"/>
      <w:lvlText w:val="%1."/>
      <w:lvlJc w:val="left"/>
      <w:pPr>
        <w:ind w:left="360" w:hanging="360"/>
      </w:pPr>
      <w:rPr>
        <w:rFonts w:hint="default"/>
      </w:rPr>
    </w:lvl>
    <w:lvl w:ilvl="1" w:tplc="6CC2B9AC">
      <w:start w:val="1"/>
      <w:numFmt w:val="decimalEnclosedParen"/>
      <w:lvlText w:val="%2"/>
      <w:lvlJc w:val="left"/>
      <w:pPr>
        <w:ind w:left="780" w:hanging="360"/>
      </w:pPr>
      <w:rPr>
        <w:rFonts w:asciiTheme="minorHAnsi" w:eastAsiaTheme="minorEastAsia" w:hAnsiTheme="minorHAnsi" w:cstheme="minorBidi"/>
      </w:rPr>
    </w:lvl>
    <w:lvl w:ilvl="2" w:tplc="D34CCC1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DD36F5"/>
    <w:multiLevelType w:val="hybridMultilevel"/>
    <w:tmpl w:val="21E46F30"/>
    <w:lvl w:ilvl="0" w:tplc="B896D832">
      <w:start w:val="1"/>
      <w:numFmt w:val="decimalEnclosedParen"/>
      <w:lvlText w:val="%1"/>
      <w:lvlJc w:val="left"/>
      <w:pPr>
        <w:ind w:left="120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166620"/>
    <w:multiLevelType w:val="hybridMultilevel"/>
    <w:tmpl w:val="4ABA1C40"/>
    <w:lvl w:ilvl="0" w:tplc="D34CCC16">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BD7B01"/>
    <w:multiLevelType w:val="hybridMultilevel"/>
    <w:tmpl w:val="5C06C48A"/>
    <w:lvl w:ilvl="0" w:tplc="66B463E6">
      <w:start w:val="1"/>
      <w:numFmt w:val="decimalEnclosedParen"/>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C5354"/>
    <w:multiLevelType w:val="hybridMultilevel"/>
    <w:tmpl w:val="F6C46014"/>
    <w:lvl w:ilvl="0" w:tplc="32DA1B98">
      <w:start w:val="1"/>
      <w:numFmt w:val="decimalFullWidth"/>
      <w:lvlText w:val="%1."/>
      <w:lvlJc w:val="left"/>
      <w:pPr>
        <w:ind w:left="360" w:hanging="360"/>
      </w:pPr>
      <w:rPr>
        <w:rFonts w:hint="default"/>
      </w:rPr>
    </w:lvl>
    <w:lvl w:ilvl="1" w:tplc="66B463E6">
      <w:start w:val="1"/>
      <w:numFmt w:val="decimalEnclosedParen"/>
      <w:lvlText w:val="%2"/>
      <w:lvlJc w:val="left"/>
      <w:pPr>
        <w:ind w:left="780" w:hanging="360"/>
      </w:pPr>
      <w:rPr>
        <w:rFonts w:asciiTheme="minorHAnsi" w:eastAsiaTheme="minorEastAsia" w:hAnsiTheme="minorHAnsi" w:cstheme="minorBidi"/>
      </w:rPr>
    </w:lvl>
    <w:lvl w:ilvl="2" w:tplc="D34CCC1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D74049"/>
    <w:multiLevelType w:val="hybridMultilevel"/>
    <w:tmpl w:val="B24EEFEC"/>
    <w:lvl w:ilvl="0" w:tplc="1F684A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3"/>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B1"/>
    <w:rsid w:val="000078B1"/>
    <w:rsid w:val="00032A22"/>
    <w:rsid w:val="00057C7D"/>
    <w:rsid w:val="000659BA"/>
    <w:rsid w:val="000D3D5D"/>
    <w:rsid w:val="001551AB"/>
    <w:rsid w:val="002A2626"/>
    <w:rsid w:val="002E1DFA"/>
    <w:rsid w:val="002F5190"/>
    <w:rsid w:val="003E7BAF"/>
    <w:rsid w:val="004A0035"/>
    <w:rsid w:val="00524262"/>
    <w:rsid w:val="0052793D"/>
    <w:rsid w:val="00655C8B"/>
    <w:rsid w:val="006937DB"/>
    <w:rsid w:val="006949C1"/>
    <w:rsid w:val="006C00DF"/>
    <w:rsid w:val="00736228"/>
    <w:rsid w:val="00825C28"/>
    <w:rsid w:val="008E0D7E"/>
    <w:rsid w:val="009B43D8"/>
    <w:rsid w:val="00C207F2"/>
    <w:rsid w:val="00CA22CB"/>
    <w:rsid w:val="00CE2E95"/>
    <w:rsid w:val="00CE2EAD"/>
    <w:rsid w:val="00DD6299"/>
    <w:rsid w:val="00E80A1B"/>
    <w:rsid w:val="00F7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F8F781"/>
  <w15:chartTrackingRefBased/>
  <w15:docId w15:val="{4E987A17-FA5A-41D5-8C5C-6108E1DC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8B1"/>
  </w:style>
  <w:style w:type="paragraph" w:styleId="1">
    <w:name w:val="heading 1"/>
    <w:basedOn w:val="a"/>
    <w:next w:val="a"/>
    <w:link w:val="10"/>
    <w:uiPriority w:val="9"/>
    <w:qFormat/>
    <w:rsid w:val="000078B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0078B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0078B1"/>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0078B1"/>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0078B1"/>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0078B1"/>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0078B1"/>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0078B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078B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78B1"/>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rsid w:val="000078B1"/>
    <w:rPr>
      <w:caps/>
      <w:spacing w:val="15"/>
      <w:shd w:val="clear" w:color="auto" w:fill="D9E2F3" w:themeFill="accent1" w:themeFillTint="33"/>
    </w:rPr>
  </w:style>
  <w:style w:type="character" w:customStyle="1" w:styleId="30">
    <w:name w:val="見出し 3 (文字)"/>
    <w:basedOn w:val="a0"/>
    <w:link w:val="3"/>
    <w:uiPriority w:val="9"/>
    <w:semiHidden/>
    <w:rsid w:val="000078B1"/>
    <w:rPr>
      <w:caps/>
      <w:color w:val="1F3763" w:themeColor="accent1" w:themeShade="7F"/>
      <w:spacing w:val="15"/>
    </w:rPr>
  </w:style>
  <w:style w:type="character" w:customStyle="1" w:styleId="40">
    <w:name w:val="見出し 4 (文字)"/>
    <w:basedOn w:val="a0"/>
    <w:link w:val="4"/>
    <w:uiPriority w:val="9"/>
    <w:semiHidden/>
    <w:rsid w:val="000078B1"/>
    <w:rPr>
      <w:caps/>
      <w:color w:val="2F5496" w:themeColor="accent1" w:themeShade="BF"/>
      <w:spacing w:val="10"/>
    </w:rPr>
  </w:style>
  <w:style w:type="character" w:customStyle="1" w:styleId="50">
    <w:name w:val="見出し 5 (文字)"/>
    <w:basedOn w:val="a0"/>
    <w:link w:val="5"/>
    <w:uiPriority w:val="9"/>
    <w:semiHidden/>
    <w:rsid w:val="000078B1"/>
    <w:rPr>
      <w:caps/>
      <w:color w:val="2F5496" w:themeColor="accent1" w:themeShade="BF"/>
      <w:spacing w:val="10"/>
    </w:rPr>
  </w:style>
  <w:style w:type="character" w:customStyle="1" w:styleId="60">
    <w:name w:val="見出し 6 (文字)"/>
    <w:basedOn w:val="a0"/>
    <w:link w:val="6"/>
    <w:uiPriority w:val="9"/>
    <w:semiHidden/>
    <w:rsid w:val="000078B1"/>
    <w:rPr>
      <w:caps/>
      <w:color w:val="2F5496" w:themeColor="accent1" w:themeShade="BF"/>
      <w:spacing w:val="10"/>
    </w:rPr>
  </w:style>
  <w:style w:type="character" w:customStyle="1" w:styleId="70">
    <w:name w:val="見出し 7 (文字)"/>
    <w:basedOn w:val="a0"/>
    <w:link w:val="7"/>
    <w:uiPriority w:val="9"/>
    <w:semiHidden/>
    <w:rsid w:val="000078B1"/>
    <w:rPr>
      <w:caps/>
      <w:color w:val="2F5496" w:themeColor="accent1" w:themeShade="BF"/>
      <w:spacing w:val="10"/>
    </w:rPr>
  </w:style>
  <w:style w:type="character" w:customStyle="1" w:styleId="80">
    <w:name w:val="見出し 8 (文字)"/>
    <w:basedOn w:val="a0"/>
    <w:link w:val="8"/>
    <w:uiPriority w:val="9"/>
    <w:semiHidden/>
    <w:rsid w:val="000078B1"/>
    <w:rPr>
      <w:caps/>
      <w:spacing w:val="10"/>
      <w:sz w:val="18"/>
      <w:szCs w:val="18"/>
    </w:rPr>
  </w:style>
  <w:style w:type="character" w:customStyle="1" w:styleId="90">
    <w:name w:val="見出し 9 (文字)"/>
    <w:basedOn w:val="a0"/>
    <w:link w:val="9"/>
    <w:uiPriority w:val="9"/>
    <w:semiHidden/>
    <w:rsid w:val="000078B1"/>
    <w:rPr>
      <w:i/>
      <w:iCs/>
      <w:caps/>
      <w:spacing w:val="10"/>
      <w:sz w:val="18"/>
      <w:szCs w:val="18"/>
    </w:rPr>
  </w:style>
  <w:style w:type="paragraph" w:styleId="a3">
    <w:name w:val="caption"/>
    <w:basedOn w:val="a"/>
    <w:next w:val="a"/>
    <w:uiPriority w:val="35"/>
    <w:semiHidden/>
    <w:unhideWhenUsed/>
    <w:qFormat/>
    <w:rsid w:val="000078B1"/>
    <w:rPr>
      <w:b/>
      <w:bCs/>
      <w:color w:val="2F5496" w:themeColor="accent1" w:themeShade="BF"/>
      <w:sz w:val="16"/>
      <w:szCs w:val="16"/>
    </w:rPr>
  </w:style>
  <w:style w:type="paragraph" w:styleId="a4">
    <w:name w:val="Title"/>
    <w:basedOn w:val="a"/>
    <w:next w:val="a"/>
    <w:link w:val="a5"/>
    <w:uiPriority w:val="10"/>
    <w:qFormat/>
    <w:rsid w:val="000078B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0078B1"/>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0078B1"/>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0078B1"/>
    <w:rPr>
      <w:caps/>
      <w:color w:val="595959" w:themeColor="text1" w:themeTint="A6"/>
      <w:spacing w:val="10"/>
      <w:sz w:val="21"/>
      <w:szCs w:val="21"/>
    </w:rPr>
  </w:style>
  <w:style w:type="character" w:styleId="a8">
    <w:name w:val="Strong"/>
    <w:uiPriority w:val="22"/>
    <w:qFormat/>
    <w:rsid w:val="000078B1"/>
    <w:rPr>
      <w:b/>
      <w:bCs/>
    </w:rPr>
  </w:style>
  <w:style w:type="character" w:styleId="a9">
    <w:name w:val="Emphasis"/>
    <w:uiPriority w:val="20"/>
    <w:qFormat/>
    <w:rsid w:val="000078B1"/>
    <w:rPr>
      <w:caps/>
      <w:color w:val="1F3763" w:themeColor="accent1" w:themeShade="7F"/>
      <w:spacing w:val="5"/>
    </w:rPr>
  </w:style>
  <w:style w:type="paragraph" w:styleId="aa">
    <w:name w:val="No Spacing"/>
    <w:uiPriority w:val="1"/>
    <w:qFormat/>
    <w:rsid w:val="000078B1"/>
    <w:pPr>
      <w:spacing w:after="0" w:line="240" w:lineRule="auto"/>
    </w:pPr>
  </w:style>
  <w:style w:type="paragraph" w:styleId="ab">
    <w:name w:val="Quote"/>
    <w:basedOn w:val="a"/>
    <w:next w:val="a"/>
    <w:link w:val="ac"/>
    <w:uiPriority w:val="29"/>
    <w:qFormat/>
    <w:rsid w:val="000078B1"/>
    <w:rPr>
      <w:i/>
      <w:iCs/>
      <w:sz w:val="24"/>
      <w:szCs w:val="24"/>
    </w:rPr>
  </w:style>
  <w:style w:type="character" w:customStyle="1" w:styleId="ac">
    <w:name w:val="引用文 (文字)"/>
    <w:basedOn w:val="a0"/>
    <w:link w:val="ab"/>
    <w:uiPriority w:val="29"/>
    <w:rsid w:val="000078B1"/>
    <w:rPr>
      <w:i/>
      <w:iCs/>
      <w:sz w:val="24"/>
      <w:szCs w:val="24"/>
    </w:rPr>
  </w:style>
  <w:style w:type="paragraph" w:styleId="21">
    <w:name w:val="Intense Quote"/>
    <w:basedOn w:val="a"/>
    <w:next w:val="a"/>
    <w:link w:val="22"/>
    <w:uiPriority w:val="30"/>
    <w:qFormat/>
    <w:rsid w:val="000078B1"/>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0078B1"/>
    <w:rPr>
      <w:color w:val="4472C4" w:themeColor="accent1"/>
      <w:sz w:val="24"/>
      <w:szCs w:val="24"/>
    </w:rPr>
  </w:style>
  <w:style w:type="character" w:styleId="ad">
    <w:name w:val="Subtle Emphasis"/>
    <w:uiPriority w:val="19"/>
    <w:qFormat/>
    <w:rsid w:val="000078B1"/>
    <w:rPr>
      <w:i/>
      <w:iCs/>
      <w:color w:val="1F3763" w:themeColor="accent1" w:themeShade="7F"/>
    </w:rPr>
  </w:style>
  <w:style w:type="character" w:styleId="23">
    <w:name w:val="Intense Emphasis"/>
    <w:uiPriority w:val="21"/>
    <w:qFormat/>
    <w:rsid w:val="000078B1"/>
    <w:rPr>
      <w:b/>
      <w:bCs/>
      <w:caps/>
      <w:color w:val="1F3763" w:themeColor="accent1" w:themeShade="7F"/>
      <w:spacing w:val="10"/>
    </w:rPr>
  </w:style>
  <w:style w:type="character" w:styleId="ae">
    <w:name w:val="Subtle Reference"/>
    <w:uiPriority w:val="31"/>
    <w:qFormat/>
    <w:rsid w:val="000078B1"/>
    <w:rPr>
      <w:b/>
      <w:bCs/>
      <w:color w:val="4472C4" w:themeColor="accent1"/>
    </w:rPr>
  </w:style>
  <w:style w:type="character" w:styleId="24">
    <w:name w:val="Intense Reference"/>
    <w:uiPriority w:val="32"/>
    <w:qFormat/>
    <w:rsid w:val="000078B1"/>
    <w:rPr>
      <w:b/>
      <w:bCs/>
      <w:i/>
      <w:iCs/>
      <w:caps/>
      <w:color w:val="4472C4" w:themeColor="accent1"/>
    </w:rPr>
  </w:style>
  <w:style w:type="character" w:styleId="af">
    <w:name w:val="Book Title"/>
    <w:uiPriority w:val="33"/>
    <w:qFormat/>
    <w:rsid w:val="000078B1"/>
    <w:rPr>
      <w:b/>
      <w:bCs/>
      <w:i/>
      <w:iCs/>
      <w:spacing w:val="0"/>
    </w:rPr>
  </w:style>
  <w:style w:type="paragraph" w:styleId="af0">
    <w:name w:val="TOC Heading"/>
    <w:basedOn w:val="1"/>
    <w:next w:val="a"/>
    <w:uiPriority w:val="39"/>
    <w:semiHidden/>
    <w:unhideWhenUsed/>
    <w:qFormat/>
    <w:rsid w:val="000078B1"/>
    <w:pPr>
      <w:outlineLvl w:val="9"/>
    </w:pPr>
  </w:style>
  <w:style w:type="paragraph" w:styleId="af1">
    <w:name w:val="List Paragraph"/>
    <w:basedOn w:val="a"/>
    <w:uiPriority w:val="34"/>
    <w:qFormat/>
    <w:rsid w:val="000078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32E7-8F5D-4368-9931-713F175B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nw03109</dc:creator>
  <cp:keywords/>
  <dc:description/>
  <cp:lastModifiedBy>nw03109</cp:lastModifiedBy>
  <cp:revision>2</cp:revision>
  <dcterms:created xsi:type="dcterms:W3CDTF">2023-04-18T05:19:00Z</dcterms:created>
  <dcterms:modified xsi:type="dcterms:W3CDTF">2023-04-18T05:19:00Z</dcterms:modified>
</cp:coreProperties>
</file>